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Detta dokument behandlar höga naturvärden i avverkningsanmälan A 22535-2026 i Heby kommun som inkom 2026-05-13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6665752, E 604934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skrovlig taggsvamp (VU), motaggsvamp (NT, T), talltita (NT, §4), grönpyrola (S, T), fönsterlav (T), skogsstjärna (T), tjäder (T, §4), tofsmes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Skogsstjärna </w:t>
      </w:r>
      <w:r>
        <w:t xml:space="preserve">är typisk art för </w:t>
      </w:r>
      <w:r>
        <w:rPr>
          <w:i/>
        </w:rPr>
        <w:t xml:space="preserve">9190 Näringsfattig ekskog </w:t>
      </w:r>
      <w:r>
        <w:t>(SLU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