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klagomål behandlar höga naturvärden i avverkningsanmälan A 50253-2025 i Heby kommun som inkom 2025-10-14 och omfattar 4,9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6680563, E 624217 i SWEREF 99 TM.</w:t>
      </w:r>
    </w:p>
    <w:p>
      <w:r>
        <w:t>I och inom 11 meter från avverkningsanmälan finns fynd av 14 naturvårdsarter, varav 6 är rödlistade, 10 är fridlysta, 6 är typiska (T) och 3 är signalarter (S): grönfink (VU, §4), knärot (VU, T, §8), gulsparv (NT, §4), talltita (NT, §4), tretåig hackspett (NT, T, §4), vedtrappmossa (NT, T), bronshjon (S, T), jättesvampmal (S), thomsons trägnagare (S), järpe (T, §4), spillkråka (T, §4), grönsiska (§4), kungsfågel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