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klagomål behandlar höga naturvärden i avverkningsanmälan A 32759-2023 i Heby kommun som inkom 2023-07-16 och omfattar 23,9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6657245, E 621757 i SWEREF 99 TM.</w:t>
      </w:r>
    </w:p>
    <w:p>
      <w:r>
        <w:t>I och inom 25 meter från avverkningsanmälan finns fynd av 15 naturvårdsarter, varav 4 är rödlistade, 10 är fridlysta, 10 är typiska (T) och 3 är signalarter (S): knärot (VU, T, §8), raggbock (VU, T), stjärntagging (NT, T), tallticka (NT, T), grön sköldmossa (S, T, §8), grönpyrola (S, T), vedticka (S, T), spillkråka (T, §4), tjäder (T, §4), tofsmes (T, §4), kungsfågel (§4), orre (§4),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49148"/>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849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