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7125-2023 i Tierps kommun</w:t>
      </w:r>
    </w:p>
    <w:p>
      <w:r>
        <w:t>Denna tillsynsbegäran behandlar höga naturvärden i avverkningsanmälan A 7125-2023 i Tierps kommun som inkom 2023-02-13 och omfattar 23,2 ha.</w:t>
      </w:r>
    </w:p>
    <w:p>
      <w:pPr>
        <w:pStyle w:val="Caption"/>
      </w:pPr>
      <w:r>
        <w:drawing>
          <wp:inline xmlns:a="http://schemas.openxmlformats.org/drawingml/2006/main" xmlns:pic="http://schemas.openxmlformats.org/drawingml/2006/picture">
            <wp:extent cx="4884087" cy="5724000"/>
            <wp:docPr id="1" name="Picture 1"/>
            <wp:cNvGraphicFramePr>
              <a:graphicFrameLocks noChangeAspect="1"/>
            </wp:cNvGraphicFramePr>
            <a:graphic>
              <a:graphicData uri="http://schemas.openxmlformats.org/drawingml/2006/picture">
                <pic:pic>
                  <pic:nvPicPr>
                    <pic:cNvPr id="0" name="A 7125-2023 karta.png"/>
                    <pic:cNvPicPr/>
                  </pic:nvPicPr>
                  <pic:blipFill>
                    <a:blip r:embed="rId16"/>
                    <a:stretch>
                      <a:fillRect/>
                    </a:stretch>
                  </pic:blipFill>
                  <pic:spPr>
                    <a:xfrm>
                      <a:off x="0" y="0"/>
                      <a:ext cx="4884087"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6706278, E 668068 i SWEREF 99 TM.</w:t>
      </w:r>
    </w:p>
    <w:p>
      <w:r>
        <w:t>I och inom 23 meter från avverkningsanmälan finns fynd av 13 naturvårdsarter, varav 5 är rödlistade, 7 är fridlysta, 7 är typiska (T) och 4 är signalarter (S): ask (EN), knärot (VU, T, §8), kattfotslav (NT, T), motaggsvamp (NT, T), vårärt (NT, T), nästrot (S, §8), rödgul trumpetsvamp (S), skogsknipprot (S, T, §8), svavelriska (S), blåsippa (T, §9), tjäder (T,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8989541"/>
            <wp:docPr id="2" name="Picture 2"/>
            <wp:cNvGraphicFramePr>
              <a:graphicFrameLocks noChangeAspect="1"/>
            </wp:cNvGraphicFramePr>
            <a:graphic>
              <a:graphicData uri="http://schemas.openxmlformats.org/drawingml/2006/picture">
                <pic:pic>
                  <pic:nvPicPr>
                    <pic:cNvPr id="0" name="A 7125-2023 karta knärot.png"/>
                    <pic:cNvPicPr/>
                  </pic:nvPicPr>
                  <pic:blipFill>
                    <a:blip r:embed="rId17"/>
                    <a:stretch>
                      <a:fillRect/>
                    </a:stretch>
                  </pic:blipFill>
                  <pic:spPr>
                    <a:xfrm>
                      <a:off x="0" y="0"/>
                      <a:ext cx="5486400" cy="898954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6706278, E 668068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kattfotslav (NT, T), motaggsvamp (NT, T), vårärt (NT, T), skogsknipprot (S, T, §8), blåsippa (T, §9)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