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162-2025 i Tierps kommun</w:t>
      </w:r>
    </w:p>
    <w:p>
      <w:r>
        <w:t>Detta klagomål behandlar höga naturvärden i avverkningsanmälan A 162-2025 i Tierps kommun som inkom 2025-01-02 och omfattar 22,4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162-2025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6674017, E 650204 i SWEREF 99 TM.</w:t>
      </w:r>
    </w:p>
    <w:p>
      <w:r>
        <w:t>I och inom 17 meter från avverkningsanmälan finns fynd av 27 naturvårdsarter, varav 13 är rödlistade, 7 är fridlysta, 16 är typiska (T) och 10 är signalarter (S): knärot (VU, T, §8), fjällig taggsvamp s.str. (NT), kattfotslav (NT, T), kortskaftad ärgspik (NT), rosenticka (NT, T), rynkskinn (NT, T), skarp dropptaggsvamp (NT), talltita (NT, §4), tjockfotad fingersvamp (NT), ullticka (NT, T), vedtrappmossa (NT, T), vågticka (NT), vårärt (NT, T), blodticka (S, T), bronshjon (S, T), grön sköldmossa (S, T, §8), grönpyrola (S, T), gullgröppa (S), rödgul trumpetsvamp (S), stubbspretmossa (S, T), thomsons trägnagare (S), vedticka (S, T), vågbandad barkbock (S), blåsippa (T, §9), spillkråka (T, §4), tofsmes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6.25 ha med buffertzonerna och får av detta skäl inte avverkas.</w:t>
      </w:r>
    </w:p>
    <w:p>
      <w:pPr>
        <w:pStyle w:val="Caption"/>
      </w:pPr>
      <w:r>
        <w:drawing>
          <wp:inline xmlns:a="http://schemas.openxmlformats.org/drawingml/2006/main" xmlns:pic="http://schemas.openxmlformats.org/drawingml/2006/picture">
            <wp:extent cx="5486400" cy="6511184"/>
            <wp:docPr id="2" name="Picture 2"/>
            <wp:cNvGraphicFramePr>
              <a:graphicFrameLocks noChangeAspect="1"/>
            </wp:cNvGraphicFramePr>
            <a:graphic>
              <a:graphicData uri="http://schemas.openxmlformats.org/drawingml/2006/picture">
                <pic:pic>
                  <pic:nvPicPr>
                    <pic:cNvPr id="0" name="A 162-2025 karta knärot.png"/>
                    <pic:cNvPicPr/>
                  </pic:nvPicPr>
                  <pic:blipFill>
                    <a:blip r:embed="rId17"/>
                    <a:stretch>
                      <a:fillRect/>
                    </a:stretch>
                  </pic:blipFill>
                  <pic:spPr>
                    <a:xfrm>
                      <a:off x="0" y="0"/>
                      <a:ext cx="5486400" cy="65111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6674017, E 650204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