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3853-2025 i Tierps kommun</w:t>
      </w:r>
    </w:p>
    <w:p>
      <w:r>
        <w:t>Detta dokument behandlar höga naturvärden i avverkningsanmälan A 3853-2025 i Tierps kommun. Denna avverkningsanmälan inkom 2025-01-26 00:00:00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tvåblad (S, §8) och lopplummer (aggregat)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1511"/>
            <wp:docPr id="1" name="Picture 1"/>
            <wp:cNvGraphicFramePr>
              <a:graphicFrameLocks noChangeAspect="1"/>
            </wp:cNvGraphicFramePr>
            <a:graphic>
              <a:graphicData uri="http://schemas.openxmlformats.org/drawingml/2006/picture">
                <pic:pic>
                  <pic:nvPicPr>
                    <pic:cNvPr id="0" name="A 3853-2025 karta.png"/>
                    <pic:cNvPicPr/>
                  </pic:nvPicPr>
                  <pic:blipFill>
                    <a:blip r:embed="rId16"/>
                    <a:stretch>
                      <a:fillRect/>
                    </a:stretch>
                  </pic:blipFill>
                  <pic:spPr>
                    <a:xfrm>
                      <a:off x="0" y="0"/>
                      <a:ext cx="5486400" cy="74415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6709199, E 640750 i SWEREF 99 TM.</w:t>
      </w:r>
    </w:p>
    <w:p>
      <w:pPr>
        <w:pStyle w:val="Heading1"/>
      </w:pPr>
      <w:r>
        <w:t>Fridlysta arter</w:t>
      </w:r>
    </w:p>
    <w:p>
      <w:r>
        <w:t>Följande fridlysta arter har sina livsmiljöer och växtplatser i den avverkningsanmälda skogen: tvåblad (S, §8) och lopplummer (aggregat)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