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klagomål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19 naturvårdsarter, varav 10 är rödlistade, 3 är fridlysta, 12 är typiska (T) och 4 är signalarter (S): gyllenspindling (VU), dofttaggsvamp (NT, T), fjällig taggsvamp s.str. (NT), kattfotslav (NT, T), rynkskinn (NT, T), skarp dropptaggsvamp (NT), svartvit taggsvamp (NT), ullticka (NT, T), vågticka (NT), vårärt (NT, T), bronshjon (S, T), grönpyrola (S, T), rödgul trumpetsvamp (S), vedticka (S, T), blåsippa (T, §9), kransmossa (T), linnea (T),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