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19 naturvårdsarter, varav 10 är rödlistade, 3 är fridlysta, 12 är typiska (T) och 4 är signalarter (S): gyllenspindling (VU), dofttaggsvamp (NT, T), fjällig taggsvamp s.str. (NT), kattfotslav (NT, T), rynkskinn (NT, T), skarp dropptaggsvamp (NT), svartvit taggsvamp (NT), ullticka (NT, T), vågticka (NT), vårärt (NT, T), bronshjon (S, T), grönpyrola (S, T), rödgul trumpetsvamp (S), vedticka (S, T), blåsippa (T, §9), kransmossa (T), linnea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