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6139-2026 i Tierps kommun</w:t>
      </w:r>
    </w:p>
    <w:p>
      <w:r>
        <w:t>Denna tillsynsbegäran behandlar höga naturvärden i avverkningsanmälan A 6139-2026 i Tierps kommun som inkom 2026-02-01 och omfattar 1,0 ha.</w:t>
      </w:r>
    </w:p>
    <w:p>
      <w:pPr>
        <w:pStyle w:val="Caption"/>
      </w:pPr>
      <w:r>
        <w:drawing>
          <wp:inline xmlns:a="http://schemas.openxmlformats.org/drawingml/2006/main" xmlns:pic="http://schemas.openxmlformats.org/drawingml/2006/picture">
            <wp:extent cx="5161434" cy="5724000"/>
            <wp:docPr id="1" name="Picture 1"/>
            <wp:cNvGraphicFramePr>
              <a:graphicFrameLocks noChangeAspect="1"/>
            </wp:cNvGraphicFramePr>
            <a:graphic>
              <a:graphicData uri="http://schemas.openxmlformats.org/drawingml/2006/picture">
                <pic:pic>
                  <pic:nvPicPr>
                    <pic:cNvPr id="0" name="A 6139-2026 karta.png"/>
                    <pic:cNvPicPr/>
                  </pic:nvPicPr>
                  <pic:blipFill>
                    <a:blip r:embed="rId16"/>
                    <a:stretch>
                      <a:fillRect/>
                    </a:stretch>
                  </pic:blipFill>
                  <pic:spPr>
                    <a:xfrm>
                      <a:off x="0" y="0"/>
                      <a:ext cx="5161434" cy="5724000"/>
                    </a:xfrm>
                    <a:prstGeom prst="rect"/>
                  </pic:spPr>
                </pic:pic>
              </a:graphicData>
            </a:graphic>
          </wp:inline>
        </w:drawing>
      </w:r>
    </w:p>
    <w:p>
      <w:pPr>
        <w:pStyle w:val="Caption"/>
        <w:spacing w:after="240"/>
      </w:pPr>
      <w:r>
        <w:t>Figur 1. Fyndplatser för naturvårdsarter inom 18 meter från avverkningsanmälan. Markörer utan svart kant är placerade på fyndplatsen. Markörer med svart kant är placerade vid sidan av fyndplatsen och har ett svart streck som visar fyndplatsens exakta position. Kartans mittpunktskoordinat är N 6718729, E 661848 i SWEREF 99 TM.</w:t>
      </w:r>
    </w:p>
    <w:p>
      <w:r>
        <w:t>Inom 18 meter från avverkningsanmälan finns fynd av 1 naturvårdsarter, varav 1 är rödlistad: koppartaggsvamp (EN).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Koppartaggsvamp (EN) </w:t>
      </w:r>
      <w:r>
        <w:t>är en starkt hotad svamp som bildar mykorrhiza med gran i örtrik äldre granskog på kalkrik mark. Arten är en mycket bra indikator på skyddsvärda kalkgranskogar och påfallande ofta växer den tillsammans med raggtaggsvamp (EN). Koppartaggsvamp ingår i ett åtgärdsprogram för hotade arter (ÅGP) och dess långsiktiga överlevnad säkras genom att växtplatserna undantas från avverkning. Den totala populationen i landet har minskat kraftigt och minskningstakten, som uppgår till 50 (30–70) % inom 50 år, överstiger gränsvärdet för starkt hotad (EN) (SLU Artdatabanken, 2026; Nitare &amp; Skogsstyrelsen, 2019; Nitare, 2006).</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