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1310-2023 i Tierps kommun</w:t>
      </w:r>
    </w:p>
    <w:p>
      <w:r>
        <w:t>Detta klagomål behandlar höga naturvärden i samrådsanmälan S 1310-2023 i Tierps kommun som inkom 2023-04-19 och omfattar 7,3 ha.</w:t>
      </w:r>
    </w:p>
    <w:p>
      <w:pPr>
        <w:pStyle w:val="Caption"/>
      </w:pPr>
      <w:r>
        <w:drawing>
          <wp:inline xmlns:a="http://schemas.openxmlformats.org/drawingml/2006/main" xmlns:pic="http://schemas.openxmlformats.org/drawingml/2006/picture">
            <wp:extent cx="4130722" cy="5724000"/>
            <wp:docPr id="1" name="Picture 1"/>
            <wp:cNvGraphicFramePr>
              <a:graphicFrameLocks noChangeAspect="1"/>
            </wp:cNvGraphicFramePr>
            <a:graphic>
              <a:graphicData uri="http://schemas.openxmlformats.org/drawingml/2006/picture">
                <pic:pic>
                  <pic:nvPicPr>
                    <pic:cNvPr id="0" name="S 1310-2023 karta.png"/>
                    <pic:cNvPicPr/>
                  </pic:nvPicPr>
                  <pic:blipFill>
                    <a:blip r:embed="rId16"/>
                    <a:stretch>
                      <a:fillRect/>
                    </a:stretch>
                  </pic:blipFill>
                  <pic:spPr>
                    <a:xfrm>
                      <a:off x="0" y="0"/>
                      <a:ext cx="4130722"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6694857, E 623454 i SWEREF 99 TM.</w:t>
      </w:r>
    </w:p>
    <w:p>
      <w:r>
        <w:t>Inom 19 meter från samrådsanmälan finns fynd av 12 naturvårdsarter, varav 4 är rödlistade, 12 är fridlysta och 2 är typiska (T): grönfink (VU, §4), enkelbeckasin (NT, §4), rödvingetrast (NT, §4), talltita (NT, §4), gråspett (T, §4), spillkråka (T, §4), gröngöling (§4), grönsiska (§4), kråka (§4), kungsfågel (§4), orre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