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676-2019 i Tierp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