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3511-2023 i Tierps kommun</w:t>
      </w:r>
    </w:p>
    <w:p>
      <w:r>
        <w:t>Denna tillsynsbegäran behandlar höga naturvärden i avverkningsanmälan A 3511-2023 i Tierps kommun som inkom 2023-01-24 och omfattar 20,5 ha.</w:t>
      </w:r>
    </w:p>
    <w:p>
      <w:pPr>
        <w:pStyle w:val="Caption"/>
      </w:pPr>
      <w:r>
        <w:drawing>
          <wp:inline xmlns:a="http://schemas.openxmlformats.org/drawingml/2006/main" xmlns:pic="http://schemas.openxmlformats.org/drawingml/2006/picture">
            <wp:extent cx="5486400" cy="5241303"/>
            <wp:docPr id="1" name="Picture 1"/>
            <wp:cNvGraphicFramePr>
              <a:graphicFrameLocks noChangeAspect="1"/>
            </wp:cNvGraphicFramePr>
            <a:graphic>
              <a:graphicData uri="http://schemas.openxmlformats.org/drawingml/2006/picture">
                <pic:pic>
                  <pic:nvPicPr>
                    <pic:cNvPr id="0" name="A 3511-2023 karta.png"/>
                    <pic:cNvPicPr/>
                  </pic:nvPicPr>
                  <pic:blipFill>
                    <a:blip r:embed="rId16"/>
                    <a:stretch>
                      <a:fillRect/>
                    </a:stretch>
                  </pic:blipFill>
                  <pic:spPr>
                    <a:xfrm>
                      <a:off x="0" y="0"/>
                      <a:ext cx="5486400" cy="524130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6705858, E 668812 i SWEREF 99 TM.</w:t>
      </w:r>
    </w:p>
    <w:p>
      <w:r>
        <w:t>I och inom 22 meter från avverkningsanmälan finns fynd av 11 naturvårdsarter, varav 2 är rödlistade, 6 är fridlysta, 6 är typiska (T) och 3 är signalarter (S): ask (EN), motaggsvamp (NT, T), bronshjon (S, T), rödgul trumpetsvamp (S), tibast (S, T), blåsippa (T, §9), spillkråka (T, §4), tjäder (T, §4), kungsfågel (§4), orre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motaggsvamp (NT, T), bronshjon (S, T), tibast (S, T), blåsippa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