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16 naturvårdsarter, varav 6 är rödlistade, 4 är fridlysta, 9 är typiska (T) och 6 är signalarter (S): knärot (VU, T, §8), kopparspindling (VU), fjällig taggsvamp s.str. (NT), kungsspindling (NT), talltita (NT, §4), ullticka (NT, T), bronshjon (S, T), kransrams (S, T), skogsknipprot (S, T, §8), svavelriska (S), thomsons trägnagare (S), vågbandad barkbock (S),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