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27 naturvårdsarter, varav 13 är rödlistade, 7 är fridlysta, 16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