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21607-2025 i Tierps kommun</w:t>
      </w:r>
    </w:p>
    <w:p>
      <w:r>
        <w:t>Detta dokument behandlar höga naturvärden i avverkningsanmälan A 21607-2025 i Tierps kommun. Denna avverkningsanmälan inkom 2025-05-06 09:13:45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vanlig rörsvepemossa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6126"/>
            <wp:docPr id="1" name="Picture 1"/>
            <wp:cNvGraphicFramePr>
              <a:graphicFrameLocks noChangeAspect="1"/>
            </wp:cNvGraphicFramePr>
            <a:graphic>
              <a:graphicData uri="http://schemas.openxmlformats.org/drawingml/2006/picture">
                <pic:pic>
                  <pic:nvPicPr>
                    <pic:cNvPr id="0" name="A 21607-2025 karta.png"/>
                    <pic:cNvPicPr/>
                  </pic:nvPicPr>
                  <pic:blipFill>
                    <a:blip r:embed="rId16"/>
                    <a:stretch>
                      <a:fillRect/>
                    </a:stretch>
                  </pic:blipFill>
                  <pic:spPr>
                    <a:xfrm>
                      <a:off x="0" y="0"/>
                      <a:ext cx="5486400" cy="52361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6716553, E 640006 i SWEREF 99 TM.</w:t>
      </w:r>
    </w:p>
    <w:p>
      <w:r>
        <w:rPr>
          <w:b/>
        </w:rPr>
        <w:t xml:space="preserve">Vanlig rörsvepemossa </w:t>
      </w:r>
      <w:r>
        <w:t>signalerar överallt skog med höga naturvärden och indikerar bestånd som haft kontinuerligt god tillgång på murken ved, konstant hög luftfuktighet och beskuggad näringsrik mark. Där den växer finns oftast en rad andra rödlistade och skyddsvärda mossor. Arten är känslig för större avverkningar men tål ofta plockhuggning som bevarar ett tätare trädskikt (Nitare &amp; Skogsstyrelsen, 2019).</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