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samrådsanmälan S 408-2025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