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38789-2026 i Tierps kommun</w:t>
      </w:r>
    </w:p>
    <w:p>
      <w:r>
        <w:t>Detta klagomål behandlar höga naturvärden i avverkningsanmälan A 38789-2026 i Tierps kommun som inkom 2026-09-21 och omfattar 9,7 ha.</w:t>
      </w:r>
    </w:p>
    <w:p>
      <w:pPr>
        <w:pStyle w:val="Caption"/>
      </w:pPr>
      <w:r>
        <w:drawing>
          <wp:inline xmlns:a="http://schemas.openxmlformats.org/drawingml/2006/main" xmlns:pic="http://schemas.openxmlformats.org/drawingml/2006/picture">
            <wp:extent cx="5401410" cy="5724000"/>
            <wp:docPr id="1" name="Picture 1"/>
            <wp:cNvGraphicFramePr>
              <a:graphicFrameLocks noChangeAspect="1"/>
            </wp:cNvGraphicFramePr>
            <a:graphic>
              <a:graphicData uri="http://schemas.openxmlformats.org/drawingml/2006/picture">
                <pic:pic>
                  <pic:nvPicPr>
                    <pic:cNvPr id="0" name="A 38789-2026 karta.png"/>
                    <pic:cNvPicPr/>
                  </pic:nvPicPr>
                  <pic:blipFill>
                    <a:blip r:embed="rId16"/>
                    <a:stretch>
                      <a:fillRect/>
                    </a:stretch>
                  </pic:blipFill>
                  <pic:spPr>
                    <a:xfrm>
                      <a:off x="0" y="0"/>
                      <a:ext cx="5401410"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6694740, E 655296 i SWEREF 99 TM.</w:t>
      </w:r>
    </w:p>
    <w:p>
      <w:r>
        <w:t>I avverkningsanmälan finns fynd av 3 naturvårdsarter, varav 2 är fridlysta, 2 är typiska (T) och 2 är signalarter (S): nästrot (S, §8), skogsknipprot (S, T, §8) och brudborste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Skogsknipprot (§8)</w:t>
      </w:r>
      <w:r>
        <w:t xml:space="preserve"> är fridlyst enligt 8§ artskyddsförordningen och typisk art för </w:t>
      </w:r>
      <w:r>
        <w:rPr>
          <w:i/>
        </w:rPr>
        <w:t>9050 Näringsrik granskog</w:t>
      </w:r>
      <w:r>
        <w:t xml:space="preserve"> (SLU Artdatabanken, 2025).</w:t>
      </w:r>
    </w:p>
    <w:p>
      <w:r>
        <w:rPr>
          <w:b/>
        </w:rPr>
        <w:t>Brudborste</w:t>
      </w:r>
      <w:r>
        <w:t xml:space="preserve"> är typisk art för </w:t>
      </w:r>
      <w:r>
        <w:rPr>
          <w:i/>
        </w:rPr>
        <w:t xml:space="preserve">9050 Näringsrik granskog, 9040 Fjällbjörkskog, 6530 Lövängar, 6430 Högörtängar </w:t>
      </w:r>
      <w:r>
        <w:t xml:space="preserve">och </w:t>
      </w:r>
      <w:r>
        <w:rPr>
          <w:i/>
        </w:rPr>
        <w:t>6510 Slåtterängar i låglandet</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