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rynkskinn (VU), spillkråka (NT, §4), vedtrappmossa (NT), anisspindling (S), brandticka (S), bronshjon (S), granbarkgnagare (S), grön sköldmossa (S, §8), grönpyrola (S), kattfotslav (S), rödgul trumpetsvamp (S), skogsknipprot (S, §8), stubbspretmossa (S), sårläka (S), thomsons trägnagare (S), tibast (S), tvåblad (S, §8), vårärt (S), fläcknycklar (§8), blåsippa (§9)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grön sköldmossa (S, §8), skogsknipprot (S, §8), tvåblad (S, §8), fläcknycklar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