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33126-2021 i Tierps kommun</w:t>
      </w:r>
    </w:p>
    <w:p>
      <w:r>
        <w:t>Detta dokument behandlar höga naturvärden i avverkningsanmälan A 33126-2021 i Tierps kommun. Denna avverkningsanmälan inkom 2021-06-29 och omfattar 26,6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ask (EN), violgubbe (VU), gultoppig fingersvamp (NT), spillkråka (NT, §4), anisspindling (S), fjällig taggsvamp s.str. (S), guckusko (S, §7), kattfotslav (S), nästrot (S, §8), olivspindling (S), rödgul trumpetsvamp (S), skogsknipprot (S, §8), strimspindling (S), sårläka (S), tibast (S), tvåblad (S, §8), fläcknycklar (§8),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3961"/>
            <wp:docPr id="1" name="Picture 1"/>
            <wp:cNvGraphicFramePr>
              <a:graphicFrameLocks noChangeAspect="1"/>
            </wp:cNvGraphicFramePr>
            <a:graphic>
              <a:graphicData uri="http://schemas.openxmlformats.org/drawingml/2006/picture">
                <pic:pic>
                  <pic:nvPicPr>
                    <pic:cNvPr id="0" name="A 33126-2021 karta.png"/>
                    <pic:cNvPicPr/>
                  </pic:nvPicPr>
                  <pic:blipFill>
                    <a:blip r:embed="rId16"/>
                    <a:stretch>
                      <a:fillRect/>
                    </a:stretch>
                  </pic:blipFill>
                  <pic:spPr>
                    <a:xfrm>
                      <a:off x="0" y="0"/>
                      <a:ext cx="5486400" cy="551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6701004, E 639337 i SWEREF 99 TM.</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Fridlysta arter</w:t>
      </w:r>
    </w:p>
    <w:p>
      <w:r>
        <w:t>Följande fridlysta arter har sina livsmiljöer och växtplatser i den avverkningsanmälda skogen: spillkråka (NT, §4), guckusko (S, §7), nästrot (S, §8), skogsknipprot (S, §8), tvåblad (S, §8), fläcknycklar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