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som inkom 2025-04-01 och omfattar 13,5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6704107, E 645163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