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8507-2023 i Tierps kommun</w:t>
      </w:r>
    </w:p>
    <w:p>
      <w:r>
        <w:t>Detta klagomål behandlar höga naturvärden i avverkningsanmälan A 8507-2023 i Tierps kommun som inkom 2023-02-20 och omfattar 7,6 ha.</w:t>
      </w:r>
    </w:p>
    <w:p>
      <w:pPr>
        <w:pStyle w:val="Caption"/>
      </w:pPr>
      <w:r>
        <w:drawing>
          <wp:inline xmlns:a="http://schemas.openxmlformats.org/drawingml/2006/main" xmlns:pic="http://schemas.openxmlformats.org/drawingml/2006/picture">
            <wp:extent cx="5486400" cy="5533534"/>
            <wp:docPr id="1" name="Picture 1"/>
            <wp:cNvGraphicFramePr>
              <a:graphicFrameLocks noChangeAspect="1"/>
            </wp:cNvGraphicFramePr>
            <a:graphic>
              <a:graphicData uri="http://schemas.openxmlformats.org/drawingml/2006/picture">
                <pic:pic>
                  <pic:nvPicPr>
                    <pic:cNvPr id="0" name="A 8507-2023 karta.png"/>
                    <pic:cNvPicPr/>
                  </pic:nvPicPr>
                  <pic:blipFill>
                    <a:blip r:embed="rId16"/>
                    <a:stretch>
                      <a:fillRect/>
                    </a:stretch>
                  </pic:blipFill>
                  <pic:spPr>
                    <a:xfrm>
                      <a:off x="0" y="0"/>
                      <a:ext cx="5486400" cy="55335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6698086, E 642017 i SWEREF 99 TM.</w:t>
      </w:r>
    </w:p>
    <w:p>
      <w:r>
        <w:t>I avverkningsanmälan finns fynd av 6 naturvårdsarter, varav 5 är rödlistade, 1 är fridlyst och 4 är typiska (T): violgubbe (EN), dofttaggsvamp (NT, T), dropptaggsvamp (NT, T), flattoppad klubbsvamp (NT), orange taggsvamp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