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13 meter från avverkningsanmälan finns fynd av 3 naturvårdsarter, varav 1 är rödlistad, 2 är fridlysta och 2 är typiska (T):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