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ask (EN), rosa jodskinn (EN), ädellav (EN), laxporing (VU), ostticka (VU), rostskinn (VU), vågticka (VU), Erastia ochraceolateritia (NT), garnlav (NT), gransotdyna (NT), kilporing (NT), lunglav (NT), spillkråka (NT, §4), talltita (NT, §4), ullticka (NT), vedtrappmossa (NT), anisspindling (S), brandticka (S), bronshjon (S), dunmossa (S), granbarkgnagare (S), granbräken (S), grön sköldmossa (S, §8), havstulpanlav (S), kattfotslav (S), korallblylav (S), lönnlav (S), olivspindling (S), rostfläck (S), rödgul trumpetsvamp (S), spädstarr (S), stubbspretmossa (S), svavelriska (S), thomsons trägnagare (S), tibast (S), vedticka (S), vårärt (S), åkergroda (§4a), vanlig snok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