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12 meter från avverkningsanmälan finns fynd av 35 naturvårdsarter, varav 18 är rödlistade, 9 är fridlysta, 22 är typiska (T) och 10 är signalarter (S): garnlav (VU, T), gräddporing (VU, T), knärot (VU, T, §8), raggbock (VU, T), barrpraktbagge (NT), brunpudrad nållav (NT, T), dropptaggsvamp (NT, T), dvärgbägarlav (NT, T), gropticka (NT, T), kolflarnlav (NT, T), kortskaftad ärgspik (NT), motaggsvamp (NT, T), skrovlig flatbagge (NT, T), tallkötticka (NT), talltita (NT, §4), ullticka (NT, T), vedskivlav (NT, T), vedtrappmossa (NT, T), björksplintborre (S), bronshjon (S, T), flagellkvastmossa (S, T), granbarkgnagare (S, T), gullgröppa (S), jättesvampmal (S), rödgul trumpetsvamp (S), större träfjäril (S), vedticka (S, T), vågbandad barkbock (S), mattlummer (T, §9), spillkråka (T, §4), tjäder (T, §4), tofsmes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raggbock (VU, T), brunpudrad nållav (NT, T), dropptaggsvamp (NT, T), dvärgbägarlav (NT, T), gropticka (NT, T), kolflarnlav (NT, T), motaggsvamp (NT, T), skrovlig flatbagge (NT, T), ullticka (NT, T), vedskivlav (NT, T), vedtrappmossa (NT, T), bronshjon (S, T), flagellkvastmossa (S, T), granbarkgnagare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