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51158-2025 i Uppsala kommun</w:t>
      </w:r>
    </w:p>
    <w:p>
      <w:r>
        <w:t>Denna tillsynsbegäran behandlar höga naturvärden i avverkningsanmälan A 51158-2025 i Uppsala kommun som inkom 2025-10-17 och omfattar 12,1 ha.</w:t>
      </w:r>
    </w:p>
    <w:p>
      <w:pPr>
        <w:pStyle w:val="Caption"/>
      </w:pPr>
      <w:r>
        <w:drawing>
          <wp:inline xmlns:a="http://schemas.openxmlformats.org/drawingml/2006/main" xmlns:pic="http://schemas.openxmlformats.org/drawingml/2006/picture">
            <wp:extent cx="5486400" cy="5456399"/>
            <wp:docPr id="1" name="Picture 1"/>
            <wp:cNvGraphicFramePr>
              <a:graphicFrameLocks noChangeAspect="1"/>
            </wp:cNvGraphicFramePr>
            <a:graphic>
              <a:graphicData uri="http://schemas.openxmlformats.org/drawingml/2006/picture">
                <pic:pic>
                  <pic:nvPicPr>
                    <pic:cNvPr id="0" name="A 51158-2025 karta.png"/>
                    <pic:cNvPicPr/>
                  </pic:nvPicPr>
                  <pic:blipFill>
                    <a:blip r:embed="rId16"/>
                    <a:stretch>
                      <a:fillRect/>
                    </a:stretch>
                  </pic:blipFill>
                  <pic:spPr>
                    <a:xfrm>
                      <a:off x="0" y="0"/>
                      <a:ext cx="5486400" cy="545639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6645337, E 686122 i SWEREF 99 TM.</w:t>
      </w:r>
    </w:p>
    <w:p>
      <w:r>
        <w:t>Inom 24 meter från avverkningsanmälan finns fynd av 2 naturvårdsarter, varav 2 är typiska (T): liljekonvalj (T) och vitsippa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Liljekonvalj</w:t>
      </w:r>
      <w:r>
        <w:t xml:space="preserve"> är typisk art för </w:t>
      </w:r>
      <w:r>
        <w:rPr>
          <w:i/>
        </w:rPr>
        <w:t>9190 Näringsfattig ekskog</w:t>
      </w:r>
      <w:r>
        <w:t>. På liljekonvalj kan man hitta rostsvampen konvaljerost (NE) (SLU Artdatabanken, 2025).</w:t>
      </w:r>
    </w:p>
    <w:p>
      <w:r>
        <w:rPr>
          <w:b/>
        </w:rPr>
        <w:t>Vitsippa</w:t>
      </w:r>
      <w:r>
        <w:t xml:space="preserve"> är typisk art för </w:t>
      </w:r>
      <w:r>
        <w:rPr>
          <w:i/>
        </w:rPr>
        <w:t xml:space="preserve">9040 Fjällbjörkskog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