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bombmurkla (VU, §8), bullspindling (VU), grangråticka (VU), rynkskinn (VU), violgubbe (VU), druvfingersvamp (NT), koralltaggsvamp (NT), persiljespindling (NT), spillkråka (NT, §4), svart taggsvamp (NT), tallticka (NT), talltita (NT, §4), ullticka (NT), vit vedfingersvamp (NT), barrfagerspindling (S), blomkålssvamp (S), bronshjon (S), bårdlav (S), dvärgtufs (S), fjällig taggsvamp s.str. (S), granriska (S), hasselticka (S), skarp dropptaggsvamp (S), skinnlav (S), stor aspticka (S), svavelriska (S), tjockfotad fingersvamp (S), trådticka (S), zontaggsvamp (S), större vattensalamander (§4a), mindre vattensalamander (§6)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