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bombmurkla (VU, §8), bullspindling (VU), grangråticka (VU), rynkskinn (VU), violgubbe (VU), druvfingersvamp (NT), kandelabersvamp (NT), koralltaggsvamp (NT), persiljespindling (NT), spillkråka (NT, §4), svart taggsvamp (NT), tallticka (NT), talltita (NT, §4), ullticka (NT), vit vedfingersvamp (NT), barrfagerspindling (S), blomkålssvamp (S), bronshjon (S), bårdlav (S), dvärgtufs (S), fjällig taggsvamp s.str. (S), granbarkgnagare (S), granriska (S), hasselticka (S), skarp dropptaggsvamp (S), skinnlav (S), stor aspticka (S), svavelriska (S), tjockfotad fingersvamp (S), trådticka (S), zontaggsvamp (S), större vattensalamander (§4a), mindre vattensalamander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