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Denna avverkningsanmälan inkom 2026-03-18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