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klagomål behandlar höga naturvärden i avverkningsanmälan A 43970-2025 i Uppsala kommun som inkom 2025-09-15 och omfattar 9,4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6650477, E 626056 i SWEREF 99 TM.</w:t>
      </w:r>
    </w:p>
    <w:p>
      <w:r>
        <w:t>I och inom 15 meter från avverkningsanmälan finns fynd av 16 naturvårdsarter, varav 10 är rödlistade, 6 är fridlysta, 10 är typiska (T) och 3 är signalarter (S): pärluggla (EN, T, §4), garnlav (VU, T), knärot (VU, T, §8), raggbock (VU, T), berggräsfjäril (NT), orange taggsvamp (NT, T), skarp dropptaggsvamp (NT), sparvuggla (NT, §4), ullticka (NT, T), vedskivlav (NT, T), bronshjon (S, T), grönpyrola (S, T), vedticka (S, T), orre (§4), slaguggla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