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22547-2026 i Uppsala kommun</w:t>
      </w:r>
    </w:p>
    <w:p>
      <w:r>
        <w:t>Denna tillsynsbegäran behandlar höga naturvärden i avverkningsanmälan A 22547-2026 i Uppsala kommun som inkom 2026-05-13 och omfattar 12,7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22547-2026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6668855, E 636272 i SWEREF 99 TM.</w:t>
      </w:r>
    </w:p>
    <w:p>
      <w:r>
        <w:t>I och inom 19 meter från avverkningsanmälan finns fynd av 17 naturvårdsarter, varav 9 är rödlistade, 2 är fridlysta, 11 är typiska (T) och 7 är signalarter (S): brunpudrad nållav (NT, T), grönhjon (NT), rynkskinn (NT, T), större flatbagge (NT), tallticka (NT, T), talltita (NT, §4), ullticka (NT, T), vedskivlav (NT, T), vedtrappmossa (NT, T), björksplintborre (S), bronshjon (S, T), granbarkgnagare (S, T), gulnål (S, T), jättesvampmal (S), vedticka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rynkskinn (NT, T), tallticka (NT, T), ullticka (NT, T), vedskivlav (NT, T), vedtrappmossa (NT, T), bronshjon (S, T), granbarkgnagare (S, T), gulnål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