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11 naturvårdsarter, varav 3 är rödlistade, 2 är fridlysta, 7 är typiska (T) och 5 är signalarter (S): ulltickeporing (VU), ullticka (NT, T), vedtrappmossa (NT, T), björksplintborre (S), brandticka (S), bronshjon (S, T), thomsons trägnagare (S), vanlig flatbagge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