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30 naturvårdsarter, varav 16 är rödlistade, 7 är fridlysta, 18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