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rosa jodskinn (EN), blackticka (VU), hängticka (VU), knärot (VU, §8), laxporing (VU), rostskinn (VU), rynkskinn (VU), vågticka (VU), dvärgbägarlav (NT), järpe (NT, §4), persiljespindling (NT), rosenticka (NT), spillkråka (NT, §4), stjärntagging (NT), tallticka (NT), ullticka (NT), vedtrappmossa (NT), anisspindling (S), blodticka (S), brandticka (S), bronshjon (S), flagellkvastmossa (S), grön sköldmossa (S, §8), grönpyrola (S), kattfotslav (S), rödgul trumpetsvamp (S), skinnlav (S), stuplav (S), svart trolldruva (S), svavelriska (S), vågbandad barkbock (S), vårärt (S), fläcknycklar (§8), nattviol (§8),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spillkråka (NT, §4), grön sköldmossa (S, §8),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