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30443-2025 i Uppsala kommun</w:t>
      </w:r>
    </w:p>
    <w:p>
      <w:r>
        <w:t>Denna tillsynsbegäran behandlar höga naturvärden i avverkningsanmälan A 30443-2025 i Uppsala kommun som inkom 2025-06-19 och omfattar 10,4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0443-2025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6657990, E 691426 i SWEREF 99 TM.</w:t>
      </w:r>
    </w:p>
    <w:p>
      <w:r>
        <w:t>I och inom 25 meter från avverkningsanmälan finns fynd av 28 naturvårdsarter, varav 13 är rödlistade, 5 är fridlysta, 18 är typiska (T) och 12 är signalarter (S): brödtaggsvamp (EN), grangråticka (VU, T), gränsticka (VU, T), gul taggsvamp (VU, T), knärot (VU, T, §8), läderdoftande fingersvamp (VU), ulltickeporing (VU), dofttaggsvamp (NT, T), gultoppig fingersvamp (NT), orange taggsvamp (NT, T), stor sotdyna (NT), sårläka (NT, T), ullticka (NT, T), björksplintborre (S), brandticka (S), bronshjon (S, T), granbarkgnagare (S, T), grön sköldmossa (S, T, §8), grönpyrola (S, T), guldkremla (S), korallblylav (S, T), springkorn (S, T), stubbspretmossa (S, T), vedticka (S, T), vågbandad barkbock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3.21 ha med buffertzonerna och får av detta skäl inte avverkas.</w:t>
      </w:r>
    </w:p>
    <w:p>
      <w:pPr>
        <w:pStyle w:val="Caption"/>
      </w:pPr>
      <w:r>
        <w:drawing>
          <wp:inline xmlns:a="http://schemas.openxmlformats.org/drawingml/2006/main" xmlns:pic="http://schemas.openxmlformats.org/drawingml/2006/picture">
            <wp:extent cx="5486400" cy="8510354"/>
            <wp:docPr id="2" name="Picture 2"/>
            <wp:cNvGraphicFramePr>
              <a:graphicFrameLocks noChangeAspect="1"/>
            </wp:cNvGraphicFramePr>
            <a:graphic>
              <a:graphicData uri="http://schemas.openxmlformats.org/drawingml/2006/picture">
                <pic:pic>
                  <pic:nvPicPr>
                    <pic:cNvPr id="0" name="A 30443-2025 karta knärot.png"/>
                    <pic:cNvPicPr/>
                  </pic:nvPicPr>
                  <pic:blipFill>
                    <a:blip r:embed="rId17"/>
                    <a:stretch>
                      <a:fillRect/>
                    </a:stretch>
                  </pic:blipFill>
                  <pic:spPr>
                    <a:xfrm>
                      <a:off x="0" y="0"/>
                      <a:ext cx="5486400" cy="85103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6657990, E 691426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gränsticka (VU, T), gul taggsvamp (VU, T), knärot (VU, T, §8), dofttaggsvamp (NT, T), orange taggsvamp (NT, T), sårläka (NT, T), ullticka (NT, T), bronshjon (S, T), granbarkgnagare (S, T), grön sköldmossa (S, T, §8), grönpyrola (S, T), korallblylav (S, T), springkorn (S, T), stubbspretmossa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