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53593-2025 i Uppsala kommun</w:t>
      </w:r>
    </w:p>
    <w:p>
      <w:r>
        <w:t>Denna tillsynsbegäran behandlar höga naturvärden i avverkningsanmälan A 53593-2025 i Uppsala kommun som inkom 2025-10-30 och omfattar 10,6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53593-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6634801, E 638351 i SWEREF 99 TM.</w:t>
      </w:r>
    </w:p>
    <w:p>
      <w:r>
        <w:t>I och inom 19 meter från avverkningsanmälan finns fynd av 23 naturvårdsarter, varav 12 är rödlistade, 4 är fridlysta, 13 är typiska (T) och 8 är signalarter (S): granrotspindling (VU), knärot (VU, T, §8), rosetticka (VU), rotfingersvamp (VU), fjällig taggsvamp s.str. (NT), motaggsvamp (NT, T), orange taggsvamp (NT, T), rynkskinn (NT, T), talltita (NT, §4), ullticka (NT, T), vedtrappmossa (NT, T), vågticka (NT), brandticka (S), granbarkgnagare (S, T), gullgröppa (S), rödgul trumpetsvamp (S), svavelriska (S), trådticka (S, T), underviol (S, T), vedticka (S, T), blåsippa (T, §9),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7.45 ha med buffertzonerna och får av detta skäl inte avverkas.</w:t>
      </w:r>
    </w:p>
    <w:p>
      <w:pPr>
        <w:pStyle w:val="Caption"/>
      </w:pPr>
      <w:r>
        <w:drawing>
          <wp:inline xmlns:a="http://schemas.openxmlformats.org/drawingml/2006/main" xmlns:pic="http://schemas.openxmlformats.org/drawingml/2006/picture">
            <wp:extent cx="5486400" cy="6497934"/>
            <wp:docPr id="2" name="Picture 2"/>
            <wp:cNvGraphicFramePr>
              <a:graphicFrameLocks noChangeAspect="1"/>
            </wp:cNvGraphicFramePr>
            <a:graphic>
              <a:graphicData uri="http://schemas.openxmlformats.org/drawingml/2006/picture">
                <pic:pic>
                  <pic:nvPicPr>
                    <pic:cNvPr id="0" name="A 53593-2025 karta knärot.png"/>
                    <pic:cNvPicPr/>
                  </pic:nvPicPr>
                  <pic:blipFill>
                    <a:blip r:embed="rId17"/>
                    <a:stretch>
                      <a:fillRect/>
                    </a:stretch>
                  </pic:blipFill>
                  <pic:spPr>
                    <a:xfrm>
                      <a:off x="0" y="0"/>
                      <a:ext cx="5486400" cy="6497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6634801, E 638351 i SWEREF 99 TM.</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orange taggsvamp (NT, T), rynkskinn (NT, T), ullticka (NT, T), vedtrappmossa (NT, T), granbarkgnagare (S, T), trådticka (S, T), underviol (S, T), vedticka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