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klagomål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20 naturvårdsarter, varav 13 är rödlistade, 16 är fridlysta och 3 är typiska (T): grönfink (VU, §4), violettrandad spindling (VU), duvhök (NT, §4), entita (NT, T, §4), fjällig taggsvamp s.str. (NT), gulsparv (NT, §4), järnsparv (NT, §4), nordfladdermus (NT, §4a), persiljespindling (NT), rödvingetrast (NT, §4), skrattmås (NT, §4), tallkötticka (NT), talltita (NT, §4), bergfink (T, §4), tofsmes (T, §4), dvärgpipistrell (§4a), grönsiska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