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6 naturvårdsarter, varav 4 är rödlistade, 1 är fridlyst, 3 är typiska (T) och 1 är signalart (S): rosenfingersvamp (NT), rutskinn (NT, T), smalvingad blombock (NT), vedtrappmossa (NT, T), kantarellvaxing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