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24492-2023 i Uppsala kommun</w:t>
      </w:r>
    </w:p>
    <w:p>
      <w:r>
        <w:t>Denna tillsynsbegäran behandlar höga naturvärden i avverkningsanmälan A 24492-2023 i Uppsala kommun som inkom 2023-06-05 och omfattar 8,6 ha.</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24492-2023 karta.png"/>
                    <pic:cNvPicPr/>
                  </pic:nvPicPr>
                  <pic:blipFill>
                    <a:blip r:embed="rId16"/>
                    <a:stretch>
                      <a:fillRect/>
                    </a:stretch>
                  </pic:blipFill>
                  <pic:spPr>
                    <a:xfrm>
                      <a:off x="0" y="0"/>
                      <a:ext cx="5486400" cy="460098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6640645, E 665718 i SWEREF 99 TM.</w:t>
      </w:r>
    </w:p>
    <w:p>
      <w:r>
        <w:t>I och inom 22 meter från avverkningsanmälan finns fynd av 25 naturvårdsarter, varav 13 är rödlistade, 5 är fridlysta, 14 är typiska (T) och 9 är signalarter (S): ask (EN), blekticka (NT, T), ekticka (NT, T), jättekamskivling (NT), kandelabersvamp (NT, T), lunglav (NT, T), mindre hackspett (NT, T, §4), reliktbock (NT, T), rosenfink (NT, §4), rödbrun blekspik (NT, T), skuggorangelav (NT), tallticka (NT, T), vågticka (NT), blodvaxing (S), dvärgtufs (S), fällmossa (S, T), grovticka (S, T), gulpudrad spiklav (S, T), scharlakansskål (S), stor aspticka (S, T), svart trolldruva (S, T), tibast (S, T), gröngöling (§4), grönsiska (§4)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blekticka (NT, T), ekticka (NT, T), kandelabersvamp (NT, T), lunglav (NT, T), mindre hackspett (NT, T, §4), reliktbock (NT, T), rödbrun blekspik (NT, T), tallticka (NT, T), fällmossa (S, T), grovticka (S, T), gulpudrad spiklav (S, T), stor aspticka (S, T), svart trolldruva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