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316-2025 i Uppsala kommun</w:t>
      </w:r>
    </w:p>
    <w:p>
      <w:r>
        <w:t>Denna tillsynsbegäran behandlar höga naturvärden i samrådsanmälan S 316-2025 i Uppsala kommun som inkom 2025-01-31 och omfattar 2,6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S 316-2025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6643292, E 661202 i SWEREF 99 TM.</w:t>
      </w:r>
    </w:p>
    <w:p>
      <w:r>
        <w:t>I och inom 14 meter från samrådsanmälan finns fynd av 7 naturvårdsarter, varav 5 är rödlistade, 2 är fridlysta, 2 är typiska (T) och 1 är signalart (S): bombmurkla (EN, §8), fjällig taggsvamp s.str. (NT), fyrflikig jordstjärna (NT, T), Phellodon dititomentosus (NT), skarp dropptaggsvamp (NT),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