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29803-2023 i Uppsala kommun</w:t>
      </w:r>
    </w:p>
    <w:p>
      <w:r>
        <w:t>Detta klagomål behandlar höga naturvärden i avverkningsanmälan A 29803-2023 i Uppsala kommun som inkom 2023-06-30 och omfattar 2,5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29803-2023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6634827, E 655210 i SWEREF 99 TM.</w:t>
      </w:r>
    </w:p>
    <w:p>
      <w:r>
        <w:t>I och inom 17 meter från avverkningsanmälan finns fynd av 5 naturvårdsarter, varav 3 är rödlistade och 2 är signalarter (S): barrviolspindling (NT), fjällig taggsvamp s.str. (NT), flattoppad klubbsvamp (NT), blomkålssvamp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