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3100-2024 i Uppsala kommun</w:t>
      </w:r>
    </w:p>
    <w:p>
      <w:r>
        <w:t>Detta klagomål behandlar höga naturvärden i avverkningsanmälan A 3100-2024 i Uppsala kommun som inkom 2024-01-25 och omfattar 3,5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100-2024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6640606, E 663728 i SWEREF 99 TM.</w:t>
      </w:r>
    </w:p>
    <w:p>
      <w:r>
        <w:t>I och inom 23 meter från avverkningsanmälan finns fynd av 13 naturvårdsarter, varav 3 är rödlistade, 10 är fridlysta, 4 är typiska (T) och 4 är signalarter (S): entita (NT, T, §4), järnsparv (NT, §4), talltita (NT, §4), brandticka (S), kärrkammossa (S, T), nästrot (S, §8), underviol (S, T), blåsippa (T, §9), grönsiska (§4), kungsfågel (§4), ärtsångare (§4),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