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klagomål behandlar höga naturvärden i avverkningsanmälan A 37004-2025 i Uppsala kommun som inkom 2025-08-05 och omfattar 15,8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6638646, E 656760 i SWEREF 99 TM.</w:t>
      </w:r>
    </w:p>
    <w:p>
      <w:r>
        <w:t>I och inom 24 meter från avverkningsanmälan finns fynd av 14 naturvårdsarter, varav 9 är rödlistade, 6 är fridlysta, 4 är typiska (T) och 1 är signalart (S): kranssalvia (EN), cinnoberbagge (VU, §4a), sanddådra (VU), gullklöver (NT), gulsparv (NT, §4), motaggsvamp (NT, T), riddarsporre (NT), skogshare (NT), sminkrot (NT), mindre märgborre (S, T), blåsippa (T, §9), spillkråka (T,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