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almrostöra (EN), prakttagging (EN), rynkskinn (VU), ulltickeporing (VU), entita (NT, §4), havsörn (NT, §4), kandelabersvamp (NT), mindre hackspett (NT, §4), rosenticka (NT), rutskinn (NT), spillkråka (NT, §4), svartöra (NT), talltita (NT, §4), ullticka (NT), björksplintborre (S), bronshjon (S), fjällig taggsvamp s.str. (S), fällmossa (S), granbarkgnagare (S), guldlockmossa (S), lönnlav (S), slanklav (S), svart trolldruva (S), tibast (S), nötkråka (§4),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