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(NT) </w:t>
      </w:r>
      <w:r>
        <w:t>är en trädsvampbagge vars larvutveckling sker i fruktkroppar av ostronmussling, fnöskticka, klibbticka, bokdyna och sprängticka på lövträd som björk, asp, lind, ek och bok. Arten påverkas negativt av brist på död ved och en minskning av populationen pågår eller förväntas ske. Minskningen avser kvalitén på artens habitat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