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22 naturvårdsarter, varav 11 är rödlistade, 4 är fridlysta, 13 är typiska (T) och 8 är signalarter (S):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