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43280-2025 i Uppsala kommun</w:t>
      </w:r>
    </w:p>
    <w:p>
      <w:r>
        <w:t>Detta klagomål behandlar höga naturvärden i avverkningsanmälan A 43280-2025 i Uppsala kommun som inkom 2025-09-10 och omfattar 2,4 ha.</w:t>
      </w:r>
    </w:p>
    <w:p>
      <w:pPr>
        <w:pStyle w:val="Caption"/>
      </w:pPr>
      <w:r>
        <w:drawing>
          <wp:inline xmlns:a="http://schemas.openxmlformats.org/drawingml/2006/main" xmlns:pic="http://schemas.openxmlformats.org/drawingml/2006/picture">
            <wp:extent cx="5304726" cy="5724000"/>
            <wp:docPr id="1" name="Picture 1"/>
            <wp:cNvGraphicFramePr>
              <a:graphicFrameLocks noChangeAspect="1"/>
            </wp:cNvGraphicFramePr>
            <a:graphic>
              <a:graphicData uri="http://schemas.openxmlformats.org/drawingml/2006/picture">
                <pic:pic>
                  <pic:nvPicPr>
                    <pic:cNvPr id="0" name="A 43280-2025 karta.png"/>
                    <pic:cNvPicPr/>
                  </pic:nvPicPr>
                  <pic:blipFill>
                    <a:blip r:embed="rId16"/>
                    <a:stretch>
                      <a:fillRect/>
                    </a:stretch>
                  </pic:blipFill>
                  <pic:spPr>
                    <a:xfrm>
                      <a:off x="0" y="0"/>
                      <a:ext cx="530472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6642072, E 632218 i SWEREF 99 TM.</w:t>
      </w:r>
    </w:p>
    <w:p>
      <w:r>
        <w:t>I och inom 17 meter från avverkningsanmälan finns fynd av 9 naturvårdsarter, varav 4 är rödlistade, 1 är fridlyst, 8 är typiska (T) och 5 är signalarter (S): rosenticka (NT, T), rynkskinn (NT, T), ullticka (NT, T), vedtrappmossa (NT, T), grön sköldmossa (S, T, §8), stubbspretmossa (S, T), svart trolldruva (S, T), svavelriska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