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41955-2026 i Uppsala kommun</w:t>
      </w:r>
    </w:p>
    <w:p>
      <w:r>
        <w:t>Denna tillsynsbegäran behandlar höga naturvärden i avverkningsanmälan A 41955-2026 i Uppsala kommun som inkom 2026-10-08 och omfattar 1,8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41955-2026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6649565, E 627489 i SWEREF 99 TM.</w:t>
      </w:r>
    </w:p>
    <w:p>
      <w:r>
        <w:t>I och inom 15 meter från avverkningsanmälan finns fynd av 17 naturvårdsarter, varav 9 är rödlistade, 3 är fridlysta, 11 är typiska (T) och 6 är signalarter (S): knärot (VU, T, §8), kolflarnlav (NT, T), kötticka (NT), rosenfingersvamp (NT), rutskinn (NT, T), rynkskinn (NT, T), smalvingad blombock (NT), ullticka (NT, T), vedtrappmossa (NT, T), björksplintborre (S), bronshjon (S, T), fällmossa (S, T), jättesvampmal (S), kantarellvaxing (S),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5975084"/>
            <wp:docPr id="2" name="Picture 2"/>
            <wp:cNvGraphicFramePr>
              <a:graphicFrameLocks noChangeAspect="1"/>
            </wp:cNvGraphicFramePr>
            <a:graphic>
              <a:graphicData uri="http://schemas.openxmlformats.org/drawingml/2006/picture">
                <pic:pic>
                  <pic:nvPicPr>
                    <pic:cNvPr id="0" name="A 41955-2026 karta knärot.png"/>
                    <pic:cNvPicPr/>
                  </pic:nvPicPr>
                  <pic:blipFill>
                    <a:blip r:embed="rId17"/>
                    <a:stretch>
                      <a:fillRect/>
                    </a:stretch>
                  </pic:blipFill>
                  <pic:spPr>
                    <a:xfrm>
                      <a:off x="0" y="0"/>
                      <a:ext cx="5486400" cy="59750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6649565, E 627489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rutskinn (NT, T), rynkskinn (NT, T), ullticka (NT, T), vedtrappmossa (NT, T), bronshjon (S, T), fällmossa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