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26758-2022 i Uppsala kommun</w:t>
      </w:r>
    </w:p>
    <w:p>
      <w:r>
        <w:t>Detta klagomål behandlar höga naturvärden i avverkningsanmälan A 26758-2022 i Uppsala kommun som inkom 2022-06-28 och omfattar 21,5 ha.</w:t>
      </w:r>
    </w:p>
    <w:p>
      <w:pPr>
        <w:pStyle w:val="Caption"/>
      </w:pPr>
      <w:r>
        <w:drawing>
          <wp:inline xmlns:a="http://schemas.openxmlformats.org/drawingml/2006/main" xmlns:pic="http://schemas.openxmlformats.org/drawingml/2006/picture">
            <wp:extent cx="5486400" cy="4639873"/>
            <wp:docPr id="1" name="Picture 1"/>
            <wp:cNvGraphicFramePr>
              <a:graphicFrameLocks noChangeAspect="1"/>
            </wp:cNvGraphicFramePr>
            <a:graphic>
              <a:graphicData uri="http://schemas.openxmlformats.org/drawingml/2006/picture">
                <pic:pic>
                  <pic:nvPicPr>
                    <pic:cNvPr id="0" name="A 26758-2022 karta.png"/>
                    <pic:cNvPicPr/>
                  </pic:nvPicPr>
                  <pic:blipFill>
                    <a:blip r:embed="rId16"/>
                    <a:stretch>
                      <a:fillRect/>
                    </a:stretch>
                  </pic:blipFill>
                  <pic:spPr>
                    <a:xfrm>
                      <a:off x="0" y="0"/>
                      <a:ext cx="5486400" cy="4639873"/>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6655320, E 623729 i SWEREF 99 TM.</w:t>
      </w:r>
    </w:p>
    <w:p>
      <w:r>
        <w:t>I och inom 20 meter från avverkningsanmälan finns fynd av 9 naturvårdsarter, varav 2 är rödlistade, 3 är fridlysta, 8 är typiska (T) och 5 är signalarter (S): dvärgbägarlav (NT, T), vedtrappmossa (NT, T), blåmossa (S, T), bronshjon (S, T), grön sköldmossa (S, T, §8), thomsons trägnagare (S), trådticka (S, T), blåsippa (T, §9)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