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3775-2023 i Uppsala kommun</w:t>
      </w:r>
    </w:p>
    <w:p>
      <w:r>
        <w:t>Detta klagomål behandlar höga naturvärden i samrådsanmälan S 3775-2023 i Uppsala kommun som inkom 2023-10-24 och omfattar 13,7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3775-2023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6639251, E 642690 i SWEREF 99 TM.</w:t>
      </w:r>
    </w:p>
    <w:p>
      <w:r>
        <w:t>I och inom 25 meter från samrådsanmälan finns fynd av 18 naturvårdsarter, varav 12 är rödlistade, 2 är fridlysta, 7 är typiska (T) och 4 är signalarter (S): lilafotad fingersvamp (EN), violgubbe (EN), gul taggsvamp (VU, T), svartfjällig musseron (VU), blek fingersvamp (NT), dofttaggsvamp (NT, T), dropptaggsvamp (NT, T), gultoppig fingersvamp (NT), motaggsvamp (NT, T), orange taggsvamp (NT, T), skarp dropptaggsvamp (NT), spinnfingersvamp (NT), blomkålssvamp (S), gulröd blankbock (S), rävticka (S, T), zontaggsvamp (S),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Lilafotad fingersvamp (EN) </w:t>
      </w:r>
      <w:r>
        <w:t>är en mycket sällsynt och starkt hotad ”toppart” som bildar mykorrhiza med gran i äldre örtrik skog på kalkrik mark. Karaktäristiskt för arten är att övre delen av foten får fläckar (eller ett gördelband) med blåviolett färg. Den hotas främst av avverkning och andra skogsbruksåtgärder, eller någon annan form av exploatering och tål inte en slutavverkning eller hård gallring. Lilafotad fingersvamp</w:t>
      </w:r>
      <w:r>
        <w:rPr>
          <w:b/>
        </w:rPr>
        <w:t xml:space="preserve"> </w:t>
      </w:r>
      <w:r>
        <w:t>är placerad högst upp i Skogsstyrelsens värdepyramid för bedömning av skog med höga naturvärden och artens lokaler bör skyddas och undantas från rationellt skogsbruk (SLU Artdatabanken, 2024; Nitare &amp; Skogsstyrelsen,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703975"/>
            <wp:docPr id="2" name="Picture 2"/>
            <wp:cNvGraphicFramePr>
              <a:graphicFrameLocks noChangeAspect="1"/>
            </wp:cNvGraphicFramePr>
            <a:graphic>
              <a:graphicData uri="http://schemas.openxmlformats.org/drawingml/2006/picture">
                <pic:pic>
                  <pic:nvPicPr>
                    <pic:cNvPr id="0" name="S 3775-2023 karta knärot.png"/>
                    <pic:cNvPicPr/>
                  </pic:nvPicPr>
                  <pic:blipFill>
                    <a:blip r:embed="rId17"/>
                    <a:stretch>
                      <a:fillRect/>
                    </a:stretch>
                  </pic:blipFill>
                  <pic:spPr>
                    <a:xfrm>
                      <a:off x="0" y="0"/>
                      <a:ext cx="5486400" cy="47039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6639251, E 642690 i SWEREF 99 TM.</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