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22 meter från avverkningsanmälan finns fynd av 20 naturvårdsarter, varav 9 är rödlistade, 2 är fridlysta, 5 är typiska (T) och 9 är signalarter (S): ask (EN), läderdoftande fingersvamp (VU), fjällig taggsvamp s.str. (NT), gultoppig fingersvamp (NT), kryddspindling (NT, T), kungsspindling (NT), odörspindling (NT), skarp dropptaggsvamp (NT), tjockfotad fingersvamp (NT), anisspindling (S), björksplintborre (S), bronshjon (S, T), nästrot (S, §8), olivspindling (S), strimspindling (S), svavelriska (S), tibast (S, T), zontaggsvamp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bronshjon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